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90E00" w14:textId="77777777" w:rsidR="00080633" w:rsidRPr="009D50F1" w:rsidRDefault="009D50F1" w:rsidP="00785533">
      <w:pPr>
        <w:ind w:firstLineChars="1300" w:firstLine="3061"/>
        <w:rPr>
          <w:b/>
          <w:sz w:val="24"/>
          <w:szCs w:val="24"/>
        </w:rPr>
      </w:pPr>
      <w:r w:rsidRPr="009D50F1">
        <w:rPr>
          <w:rFonts w:hint="eastAsia"/>
          <w:b/>
          <w:sz w:val="24"/>
          <w:szCs w:val="24"/>
        </w:rPr>
        <w:t>グローカル・ラーニング</w:t>
      </w:r>
      <w:r w:rsidR="00BE6657">
        <w:rPr>
          <w:rFonts w:hint="eastAsia"/>
          <w:b/>
          <w:sz w:val="24"/>
          <w:szCs w:val="24"/>
        </w:rPr>
        <w:t>の実施</w:t>
      </w:r>
    </w:p>
    <w:p w14:paraId="76B95A80" w14:textId="4E704E4C" w:rsidR="009175D7" w:rsidRPr="009175D7" w:rsidRDefault="009175D7" w:rsidP="009175D7">
      <w:pPr>
        <w:jc w:val="right"/>
        <w:rPr>
          <w:rFonts w:hint="eastAsia"/>
          <w:bCs/>
          <w:szCs w:val="21"/>
        </w:rPr>
      </w:pPr>
      <w:r>
        <w:rPr>
          <w:rFonts w:hint="eastAsia"/>
          <w:bCs/>
          <w:szCs w:val="21"/>
        </w:rPr>
        <w:t>文責：鈴木　精</w:t>
      </w:r>
    </w:p>
    <w:p w14:paraId="321ABDA3" w14:textId="7DA67A93" w:rsidR="009D50F1" w:rsidRPr="00BE6657" w:rsidRDefault="00BE6657">
      <w:pPr>
        <w:rPr>
          <w:b/>
          <w:sz w:val="22"/>
        </w:rPr>
      </w:pPr>
      <w:r w:rsidRPr="00BE6657">
        <w:rPr>
          <w:rFonts w:hint="eastAsia"/>
          <w:b/>
          <w:sz w:val="22"/>
        </w:rPr>
        <w:t>（１）グローカル・ラーニングについて</w:t>
      </w:r>
    </w:p>
    <w:p w14:paraId="46E9F36D" w14:textId="77777777" w:rsidR="009D50F1" w:rsidRDefault="009D50F1" w:rsidP="007D0453">
      <w:pPr>
        <w:ind w:firstLineChars="100" w:firstLine="210"/>
      </w:pPr>
      <w:r w:rsidRPr="009D50F1">
        <w:t>学校設定科目「グローカル・ラーニング」（1単位）に加え、本校独自の「特設時間」をグローカル・ラーニング実施の時間と設定し、それぞれグローカルα・βとして実施した。</w:t>
      </w:r>
    </w:p>
    <w:p w14:paraId="182C74F1" w14:textId="77777777" w:rsidR="00705D47" w:rsidRPr="009D50F1" w:rsidRDefault="00705D47">
      <w:r>
        <w:rPr>
          <w:rFonts w:hint="eastAsia"/>
        </w:rPr>
        <w:t>グローカルαは1年から3年まで合同縦割りで展開し、グローカルβは学年ごとにそれぞれ１年はグローカル基礎（</w:t>
      </w:r>
      <w:r>
        <w:t>Project Based Learni</w:t>
      </w:r>
      <w:r w:rsidR="00FB1D02">
        <w:t>ng）</w:t>
      </w:r>
      <w:r w:rsidR="00FB1D02">
        <w:rPr>
          <w:rFonts w:hint="eastAsia"/>
        </w:rPr>
        <w:t>、2年はグローカル演習（P</w:t>
      </w:r>
      <w:r w:rsidR="00FB1D02">
        <w:t>ersonal Project Learning）</w:t>
      </w:r>
      <w:r w:rsidR="00FB1D02">
        <w:rPr>
          <w:rFonts w:hint="eastAsia"/>
        </w:rPr>
        <w:t>、3年はグローカル発展（Project Advanced Learning）を行う。</w:t>
      </w:r>
    </w:p>
    <w:p w14:paraId="7C8EFAF1" w14:textId="0F8BB46F" w:rsidR="00705D47" w:rsidRPr="00705D47" w:rsidRDefault="009D50F1" w:rsidP="007D0453">
      <w:pPr>
        <w:ind w:firstLineChars="100" w:firstLine="210"/>
      </w:pPr>
      <w:r>
        <w:rPr>
          <w:rFonts w:hint="eastAsia"/>
        </w:rPr>
        <w:t>グローカル</w:t>
      </w:r>
      <w:r w:rsidRPr="009D50F1">
        <w:rPr>
          <w:rFonts w:hint="eastAsia"/>
        </w:rPr>
        <w:t>α</w:t>
      </w:r>
      <w:r>
        <w:rPr>
          <w:rFonts w:hint="eastAsia"/>
        </w:rPr>
        <w:t>はグローバルな社会課題について解決へ向けた提言を行う探究学習であり、グローカルβはローカルな社会課題をテーマとした学校プロジェクトや課題研究に取り組む探究学習である</w:t>
      </w:r>
      <w:r w:rsidR="00705D47">
        <w:rPr>
          <w:rFonts w:hint="eastAsia"/>
        </w:rPr>
        <w:t>。</w:t>
      </w:r>
      <w:r w:rsidR="00705D47" w:rsidRPr="00705D47">
        <w:t>グローバルな視点での</w:t>
      </w:r>
      <w:r w:rsidR="00705D47">
        <w:rPr>
          <w:rFonts w:hint="eastAsia"/>
        </w:rPr>
        <w:t>探究</w:t>
      </w:r>
      <w:r w:rsidR="00705D47" w:rsidRPr="00705D47">
        <w:t>学習（</w:t>
      </w:r>
      <w:r w:rsidR="00FB1D02">
        <w:rPr>
          <w:rFonts w:hint="eastAsia"/>
        </w:rPr>
        <w:t>グローカル</w:t>
      </w:r>
      <w:r w:rsidR="00705D47" w:rsidRPr="00705D47">
        <w:t>α）とローカルな視点での</w:t>
      </w:r>
      <w:r w:rsidR="00705D47">
        <w:rPr>
          <w:rFonts w:hint="eastAsia"/>
        </w:rPr>
        <w:t>探究</w:t>
      </w:r>
      <w:r w:rsidR="00705D47" w:rsidRPr="00705D47">
        <w:t>学習（</w:t>
      </w:r>
      <w:r w:rsidR="00FB1D02">
        <w:rPr>
          <w:rFonts w:hint="eastAsia"/>
        </w:rPr>
        <w:t>グローカル</w:t>
      </w:r>
      <w:r w:rsidR="00705D47" w:rsidRPr="00705D47">
        <w:t>β）</w:t>
      </w:r>
      <w:r w:rsidR="00FB1D02">
        <w:rPr>
          <w:rFonts w:hint="eastAsia"/>
        </w:rPr>
        <w:t>を</w:t>
      </w:r>
      <w:r w:rsidR="00705D47" w:rsidRPr="00705D47">
        <w:t>同時並行的に学習することで、3年間を通して、国際的視点と地域的視点の間に同時双方向的な作用が発生し、2つの視点の間を行き来しながら</w:t>
      </w:r>
      <w:r w:rsidR="00FB1D02">
        <w:rPr>
          <w:rFonts w:hint="eastAsia"/>
        </w:rPr>
        <w:t>探究</w:t>
      </w:r>
      <w:r w:rsidR="00705D47" w:rsidRPr="00705D47">
        <w:t>的な学びが螺旋</w:t>
      </w:r>
      <w:r w:rsidR="00FB1D02">
        <w:rPr>
          <w:rFonts w:hint="eastAsia"/>
        </w:rPr>
        <w:t>構造的</w:t>
      </w:r>
      <w:r w:rsidR="00705D47" w:rsidRPr="00705D47">
        <w:t>に</w:t>
      </w:r>
      <w:r w:rsidR="00F75104">
        <w:rPr>
          <w:rFonts w:hint="eastAsia"/>
        </w:rPr>
        <w:t>高次に深められ</w:t>
      </w:r>
      <w:r w:rsidR="00705D47" w:rsidRPr="00705D47">
        <w:t>ていく効果</w:t>
      </w:r>
      <w:r w:rsidR="007D0453">
        <w:rPr>
          <w:rFonts w:hint="eastAsia"/>
        </w:rPr>
        <w:t>を追究してカリキュラム開発に取り組んでいる</w:t>
      </w:r>
      <w:r w:rsidR="00705D47" w:rsidRPr="00705D47">
        <w:t>。</w:t>
      </w:r>
    </w:p>
    <w:p w14:paraId="143DF500" w14:textId="77777777" w:rsidR="00705D47" w:rsidRDefault="00705D47"/>
    <w:p w14:paraId="27ECC7CF" w14:textId="3A0CC82E" w:rsidR="00FB1D02" w:rsidRDefault="00BE6657">
      <w:pPr>
        <w:rPr>
          <w:b/>
          <w:sz w:val="22"/>
        </w:rPr>
      </w:pPr>
      <w:r w:rsidRPr="00BE6657">
        <w:rPr>
          <w:rFonts w:hint="eastAsia"/>
          <w:b/>
          <w:sz w:val="22"/>
        </w:rPr>
        <w:t>（２）</w:t>
      </w:r>
      <w:r w:rsidR="00FB1D02" w:rsidRPr="00BE6657">
        <w:rPr>
          <w:rFonts w:hint="eastAsia"/>
          <w:b/>
          <w:sz w:val="22"/>
        </w:rPr>
        <w:t>グローカルα</w:t>
      </w:r>
      <w:r w:rsidR="000A5690">
        <w:rPr>
          <w:rFonts w:hint="eastAsia"/>
          <w:b/>
          <w:sz w:val="22"/>
        </w:rPr>
        <w:t xml:space="preserve">　</w:t>
      </w:r>
    </w:p>
    <w:p w14:paraId="41BA1CA0" w14:textId="77777777" w:rsidR="00C169FC" w:rsidRPr="00C169FC" w:rsidRDefault="00C169FC">
      <w:pPr>
        <w:rPr>
          <w:szCs w:val="21"/>
        </w:rPr>
      </w:pPr>
      <w:r w:rsidRPr="00C169FC">
        <w:rPr>
          <w:rFonts w:hint="eastAsia"/>
          <w:szCs w:val="21"/>
        </w:rPr>
        <w:t>開発教育をベースとして、課題解決型学習に取り組んでいくこのグローカル・ラーニングは国際人に不可欠な資質・能力を育成する本校の</w:t>
      </w:r>
      <w:r>
        <w:rPr>
          <w:rFonts w:hint="eastAsia"/>
          <w:szCs w:val="21"/>
        </w:rPr>
        <w:t>教育</w:t>
      </w:r>
      <w:r w:rsidRPr="00C169FC">
        <w:rPr>
          <w:rFonts w:hint="eastAsia"/>
          <w:szCs w:val="21"/>
        </w:rPr>
        <w:t>活動の根幹をなすプログラムである。</w:t>
      </w:r>
      <w:r>
        <w:rPr>
          <w:rFonts w:hint="eastAsia"/>
          <w:szCs w:val="21"/>
        </w:rPr>
        <w:t>SGHアソシエイト時</w:t>
      </w:r>
      <w:r w:rsidRPr="00C169FC">
        <w:rPr>
          <w:rFonts w:hint="eastAsia"/>
          <w:szCs w:val="21"/>
        </w:rPr>
        <w:t>から東北公益文科大学の先生方からご指導をいただきながらシラバスを作成し</w:t>
      </w:r>
      <w:r>
        <w:rPr>
          <w:rFonts w:hint="eastAsia"/>
          <w:szCs w:val="21"/>
        </w:rPr>
        <w:t>てきたが</w:t>
      </w:r>
      <w:r w:rsidRPr="00C169FC">
        <w:rPr>
          <w:rFonts w:hint="eastAsia"/>
          <w:szCs w:val="21"/>
        </w:rPr>
        <w:t>、毎年ＰＤＣＡをしっかりと回し、生徒の実情も勘案し、学習内容を体系化し学習計画を構築</w:t>
      </w:r>
      <w:r>
        <w:rPr>
          <w:rFonts w:hint="eastAsia"/>
          <w:szCs w:val="21"/>
        </w:rPr>
        <w:t>している</w:t>
      </w:r>
      <w:r w:rsidRPr="00C169FC">
        <w:rPr>
          <w:rFonts w:hint="eastAsia"/>
          <w:szCs w:val="21"/>
        </w:rPr>
        <w:t>。</w:t>
      </w:r>
    </w:p>
    <w:p w14:paraId="1BE90A75" w14:textId="16DFC277" w:rsidR="00A417AA" w:rsidRDefault="007D0453">
      <w:pPr>
        <w:rPr>
          <w:szCs w:val="21"/>
        </w:rPr>
      </w:pPr>
      <w:r>
        <w:rPr>
          <w:rFonts w:hint="eastAsia"/>
          <w:szCs w:val="21"/>
        </w:rPr>
        <w:t>昨年</w:t>
      </w:r>
      <w:r w:rsidR="00C169FC">
        <w:rPr>
          <w:rFonts w:hint="eastAsia"/>
          <w:szCs w:val="21"/>
        </w:rPr>
        <w:t>度の単元として以下の5つを行った。</w:t>
      </w:r>
    </w:p>
    <w:p w14:paraId="5642E64C" w14:textId="77777777" w:rsidR="00C169FC" w:rsidRPr="00C169FC" w:rsidRDefault="00C169FC" w:rsidP="00C169FC">
      <w:pPr>
        <w:pStyle w:val="a4"/>
        <w:numPr>
          <w:ilvl w:val="0"/>
          <w:numId w:val="2"/>
        </w:numPr>
        <w:ind w:leftChars="0"/>
        <w:rPr>
          <w:szCs w:val="21"/>
        </w:rPr>
      </w:pPr>
      <w:r w:rsidRPr="00C169FC">
        <w:rPr>
          <w:rFonts w:hint="eastAsia"/>
          <w:szCs w:val="21"/>
        </w:rPr>
        <w:t>地球市民とSDGｓ</w:t>
      </w:r>
    </w:p>
    <w:p w14:paraId="5F89C980" w14:textId="77777777" w:rsidR="00C169FC" w:rsidRDefault="00C169FC" w:rsidP="00C169FC">
      <w:pPr>
        <w:pStyle w:val="a4"/>
        <w:numPr>
          <w:ilvl w:val="0"/>
          <w:numId w:val="2"/>
        </w:numPr>
        <w:ind w:leftChars="0"/>
        <w:rPr>
          <w:szCs w:val="21"/>
        </w:rPr>
      </w:pPr>
      <w:r>
        <w:rPr>
          <w:rFonts w:hint="eastAsia"/>
          <w:szCs w:val="21"/>
        </w:rPr>
        <w:t>貧困と格差</w:t>
      </w:r>
    </w:p>
    <w:p w14:paraId="44040FD0" w14:textId="77777777" w:rsidR="00C169FC" w:rsidRDefault="00C169FC" w:rsidP="00C169FC">
      <w:pPr>
        <w:pStyle w:val="a4"/>
        <w:numPr>
          <w:ilvl w:val="0"/>
          <w:numId w:val="2"/>
        </w:numPr>
        <w:ind w:leftChars="0"/>
        <w:rPr>
          <w:szCs w:val="21"/>
        </w:rPr>
      </w:pPr>
      <w:r>
        <w:rPr>
          <w:rFonts w:hint="eastAsia"/>
          <w:szCs w:val="21"/>
        </w:rPr>
        <w:t>国連弁当</w:t>
      </w:r>
    </w:p>
    <w:p w14:paraId="6ADF7002" w14:textId="77777777" w:rsidR="00C169FC" w:rsidRDefault="00C169FC" w:rsidP="00C169FC">
      <w:pPr>
        <w:pStyle w:val="a4"/>
        <w:numPr>
          <w:ilvl w:val="0"/>
          <w:numId w:val="2"/>
        </w:numPr>
        <w:ind w:leftChars="0"/>
        <w:rPr>
          <w:szCs w:val="21"/>
        </w:rPr>
      </w:pPr>
      <w:r>
        <w:rPr>
          <w:rFonts w:hint="eastAsia"/>
          <w:szCs w:val="21"/>
        </w:rPr>
        <w:t>難民問題</w:t>
      </w:r>
    </w:p>
    <w:p w14:paraId="18D8E794" w14:textId="77777777" w:rsidR="00C169FC" w:rsidRDefault="00C169FC" w:rsidP="00C169FC">
      <w:pPr>
        <w:pStyle w:val="a4"/>
        <w:numPr>
          <w:ilvl w:val="0"/>
          <w:numId w:val="2"/>
        </w:numPr>
        <w:ind w:leftChars="0"/>
        <w:rPr>
          <w:szCs w:val="21"/>
        </w:rPr>
      </w:pPr>
      <w:r>
        <w:rPr>
          <w:rFonts w:hint="eastAsia"/>
          <w:szCs w:val="21"/>
        </w:rPr>
        <w:t>食糧問題</w:t>
      </w:r>
    </w:p>
    <w:p w14:paraId="5438CD24" w14:textId="77777777" w:rsidR="00C169FC" w:rsidRDefault="000A5690" w:rsidP="00C169FC">
      <w:pPr>
        <w:rPr>
          <w:szCs w:val="21"/>
        </w:rPr>
      </w:pPr>
      <w:r>
        <w:rPr>
          <w:rFonts w:hint="eastAsia"/>
          <w:noProof/>
          <w:szCs w:val="21"/>
        </w:rPr>
        <w:drawing>
          <wp:inline distT="0" distB="0" distL="0" distR="0" wp14:anchorId="61DBF464" wp14:editId="4E3B864E">
            <wp:extent cx="5400040" cy="434340"/>
            <wp:effectExtent l="0" t="38100" r="29210" b="609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52F4FB5" w14:textId="15123629" w:rsidR="00D92006" w:rsidRDefault="00D92006" w:rsidP="00D92006">
      <w:pPr>
        <w:rPr>
          <w:b/>
          <w:sz w:val="22"/>
        </w:rPr>
      </w:pPr>
      <w:r w:rsidRPr="00BE6657">
        <w:rPr>
          <w:rFonts w:hint="eastAsia"/>
          <w:b/>
          <w:sz w:val="22"/>
        </w:rPr>
        <w:t>（</w:t>
      </w:r>
      <w:r>
        <w:rPr>
          <w:rFonts w:hint="eastAsia"/>
          <w:b/>
          <w:sz w:val="22"/>
        </w:rPr>
        <w:t>３</w:t>
      </w:r>
      <w:r w:rsidRPr="00BE6657">
        <w:rPr>
          <w:rFonts w:hint="eastAsia"/>
          <w:b/>
          <w:sz w:val="22"/>
        </w:rPr>
        <w:t>）グローカルα</w:t>
      </w:r>
      <w:r>
        <w:rPr>
          <w:rFonts w:hint="eastAsia"/>
          <w:b/>
          <w:sz w:val="22"/>
        </w:rPr>
        <w:t xml:space="preserve">　</w:t>
      </w:r>
      <w:r w:rsidR="007D0453">
        <w:rPr>
          <w:rFonts w:hint="eastAsia"/>
          <w:b/>
          <w:sz w:val="22"/>
        </w:rPr>
        <w:t>今年度の活動</w:t>
      </w:r>
    </w:p>
    <w:p w14:paraId="49E999F8" w14:textId="20355D9D" w:rsidR="007D0453" w:rsidRDefault="007D0453" w:rsidP="007D0453">
      <w:pPr>
        <w:ind w:firstLineChars="100" w:firstLine="210"/>
        <w:rPr>
          <w:szCs w:val="21"/>
        </w:rPr>
      </w:pPr>
      <w:r w:rsidRPr="007D0453">
        <w:rPr>
          <w:szCs w:val="21"/>
        </w:rPr>
        <w:t>今年度はwithコロナ時代の新しい教育の可能性を探り、新しいカリキュラムの開発につなげることを目標に、オンラインでのリモート授業を中心とした</w:t>
      </w:r>
      <w:r>
        <w:rPr>
          <w:rFonts w:hint="eastAsia"/>
          <w:szCs w:val="21"/>
        </w:rPr>
        <w:t>本校運営指導委員である</w:t>
      </w:r>
      <w:r w:rsidRPr="007D0453">
        <w:rPr>
          <w:szCs w:val="21"/>
        </w:rPr>
        <w:t>森田</w:t>
      </w:r>
      <w:r>
        <w:rPr>
          <w:rFonts w:hint="eastAsia"/>
          <w:szCs w:val="21"/>
        </w:rPr>
        <w:t>明彦</w:t>
      </w:r>
      <w:r w:rsidRPr="007D0453">
        <w:rPr>
          <w:szCs w:val="21"/>
        </w:rPr>
        <w:t>先生による気候変動をテーマとした探究学習に取り組んだ。このプロジェクトは、森田先生が取り組んでいる「健康な環境に対する子どもの権利を促進するグローバルキャンペーン」への生徒の主体的な参画を通じて、（１）ローカルおよびグローバルな環境問題について学習し、（２）海外の生徒との意見交換等を通じて英語によるコミュニケーション能力を高め、（３）自分の提言を英語で作成・発信することを通じてグローバルなリーダーシップの力を身に付けることを目指すものである。具体的にはオンラインでのリモート授</w:t>
      </w:r>
      <w:r w:rsidRPr="007D0453">
        <w:rPr>
          <w:szCs w:val="21"/>
        </w:rPr>
        <w:lastRenderedPageBreak/>
        <w:t>業という形態を活かし、可能な範囲で本校生が受ける授業に卒業生をはじめ、一般の方にもオープンにし、海外からも参加していただくことで学びに多様性を持ち込んだ。年間を通して環境問題に取り組み、環境と人権の関係を学ぶワークショップへの取り組みから環境問題について段階的に学び、アメリカ外交問題評議委員会が作成する教材によって、米国の取るべき政策について思考し、その経験を模擬国連によって高次の学びへと発展し、さらにその知見を米沢市への政策提言としてまとめるカリキュラムが出来上がった。</w:t>
      </w:r>
    </w:p>
    <w:p w14:paraId="383143C8" w14:textId="76E5C535" w:rsidR="00E64E63" w:rsidRPr="007D0453" w:rsidRDefault="00785533" w:rsidP="00E64E63">
      <w:pPr>
        <w:rPr>
          <w:szCs w:val="21"/>
        </w:rPr>
      </w:pPr>
      <w:r>
        <w:rPr>
          <w:rFonts w:hint="eastAsia"/>
          <w:szCs w:val="21"/>
        </w:rPr>
        <w:t>グローカルα　年間学習活動</w:t>
      </w:r>
    </w:p>
    <w:tbl>
      <w:tblPr>
        <w:tblStyle w:val="a3"/>
        <w:tblpPr w:leftFromText="142" w:rightFromText="142" w:vertAnchor="text" w:horzAnchor="margin" w:tblpY="128"/>
        <w:tblW w:w="0" w:type="auto"/>
        <w:tblLook w:val="04A0" w:firstRow="1" w:lastRow="0" w:firstColumn="1" w:lastColumn="0" w:noHBand="0" w:noVBand="1"/>
      </w:tblPr>
      <w:tblGrid>
        <w:gridCol w:w="2341"/>
        <w:gridCol w:w="7287"/>
      </w:tblGrid>
      <w:tr w:rsidR="00E64E63" w:rsidRPr="007D0453" w14:paraId="15D60792" w14:textId="77777777" w:rsidTr="00785533">
        <w:tc>
          <w:tcPr>
            <w:tcW w:w="2341" w:type="dxa"/>
          </w:tcPr>
          <w:p w14:paraId="043866E8" w14:textId="4E91B24D" w:rsidR="00E64E63" w:rsidRPr="007D0453" w:rsidRDefault="00E64E63" w:rsidP="007D0453">
            <w:r>
              <w:rPr>
                <w:rFonts w:hint="eastAsia"/>
              </w:rPr>
              <w:t xml:space="preserve">　導入</w:t>
            </w:r>
          </w:p>
        </w:tc>
        <w:tc>
          <w:tcPr>
            <w:tcW w:w="7287" w:type="dxa"/>
          </w:tcPr>
          <w:p w14:paraId="06CB637F" w14:textId="77777777" w:rsidR="00E64E63" w:rsidRDefault="00E64E63" w:rsidP="007D0453">
            <w:pPr>
              <w:rPr>
                <w:rFonts w:eastAsiaTheme="minorHAnsi"/>
                <w:szCs w:val="21"/>
              </w:rPr>
            </w:pPr>
            <w:r>
              <w:rPr>
                <w:rFonts w:eastAsiaTheme="minorHAnsi" w:hint="eastAsia"/>
                <w:szCs w:val="21"/>
              </w:rPr>
              <w:t>地球市民とSDGｓ</w:t>
            </w:r>
          </w:p>
          <w:p w14:paraId="6DCB6BA3" w14:textId="77777777" w:rsidR="00785533" w:rsidRDefault="00785533" w:rsidP="007D0453">
            <w:pPr>
              <w:rPr>
                <w:rFonts w:eastAsiaTheme="minorHAnsi"/>
                <w:szCs w:val="21"/>
              </w:rPr>
            </w:pPr>
            <w:r>
              <w:rPr>
                <w:rFonts w:eastAsiaTheme="minorHAnsi" w:hint="eastAsia"/>
                <w:szCs w:val="21"/>
              </w:rPr>
              <w:t>私たちの生活とSDGｓランキング、地球市民とは</w:t>
            </w:r>
          </w:p>
          <w:p w14:paraId="02D08DA1" w14:textId="76F23198" w:rsidR="00785533" w:rsidRPr="007D0453" w:rsidRDefault="00785533" w:rsidP="007D0453">
            <w:pPr>
              <w:rPr>
                <w:rFonts w:eastAsiaTheme="minorHAnsi"/>
                <w:szCs w:val="21"/>
              </w:rPr>
            </w:pPr>
            <w:r>
              <w:rPr>
                <w:rFonts w:eastAsiaTheme="minorHAnsi" w:hint="eastAsia"/>
                <w:szCs w:val="21"/>
              </w:rPr>
              <w:t>100人村WS</w:t>
            </w:r>
          </w:p>
        </w:tc>
      </w:tr>
      <w:tr w:rsidR="00E64E63" w:rsidRPr="007D0453" w14:paraId="64B19687" w14:textId="77777777" w:rsidTr="00785533">
        <w:tc>
          <w:tcPr>
            <w:tcW w:w="2341" w:type="dxa"/>
          </w:tcPr>
          <w:p w14:paraId="570D5E1F" w14:textId="538425E9" w:rsidR="00E64E63" w:rsidRPr="007D0453" w:rsidRDefault="00785533" w:rsidP="007D0453">
            <w:r>
              <w:rPr>
                <w:rFonts w:hint="eastAsia"/>
              </w:rPr>
              <w:t xml:space="preserve">　貧困・格差</w:t>
            </w:r>
          </w:p>
        </w:tc>
        <w:tc>
          <w:tcPr>
            <w:tcW w:w="7287" w:type="dxa"/>
          </w:tcPr>
          <w:p w14:paraId="2CCA4F84" w14:textId="77777777" w:rsidR="00E64E63" w:rsidRDefault="00785533" w:rsidP="007D0453">
            <w:pPr>
              <w:rPr>
                <w:rFonts w:eastAsiaTheme="minorHAnsi"/>
                <w:szCs w:val="21"/>
              </w:rPr>
            </w:pPr>
            <w:r>
              <w:rPr>
                <w:rFonts w:eastAsiaTheme="minorHAnsi" w:hint="eastAsia"/>
                <w:szCs w:val="21"/>
              </w:rPr>
              <w:t>貿易ゲーム</w:t>
            </w:r>
          </w:p>
          <w:p w14:paraId="245C5D2F" w14:textId="77777777" w:rsidR="00785533" w:rsidRDefault="00785533" w:rsidP="007D0453">
            <w:pPr>
              <w:rPr>
                <w:rFonts w:eastAsiaTheme="minorHAnsi"/>
                <w:szCs w:val="21"/>
              </w:rPr>
            </w:pPr>
            <w:r>
              <w:rPr>
                <w:rFonts w:eastAsiaTheme="minorHAnsi" w:hint="eastAsia"/>
                <w:szCs w:val="21"/>
              </w:rPr>
              <w:t>アフリカの学校</w:t>
            </w:r>
          </w:p>
          <w:p w14:paraId="0901A6E6" w14:textId="77777777" w:rsidR="00785533" w:rsidRDefault="00785533" w:rsidP="007D0453">
            <w:pPr>
              <w:rPr>
                <w:rFonts w:eastAsiaTheme="minorHAnsi"/>
                <w:szCs w:val="21"/>
              </w:rPr>
            </w:pPr>
            <w:r>
              <w:rPr>
                <w:rFonts w:eastAsiaTheme="minorHAnsi" w:hint="eastAsia"/>
                <w:szCs w:val="21"/>
              </w:rPr>
              <w:t>カカオ農園の子どもたち</w:t>
            </w:r>
          </w:p>
          <w:p w14:paraId="36E0AF4B" w14:textId="3DFABE9D" w:rsidR="00785533" w:rsidRPr="00785533" w:rsidRDefault="00785533" w:rsidP="007D0453">
            <w:pPr>
              <w:rPr>
                <w:rFonts w:eastAsiaTheme="minorHAnsi"/>
                <w:szCs w:val="21"/>
              </w:rPr>
            </w:pPr>
            <w:r>
              <w:rPr>
                <w:rFonts w:eastAsiaTheme="minorHAnsi" w:hint="eastAsia"/>
                <w:szCs w:val="21"/>
              </w:rPr>
              <w:t>日本の子どもたち</w:t>
            </w:r>
          </w:p>
        </w:tc>
      </w:tr>
      <w:tr w:rsidR="00785533" w:rsidRPr="007D0453" w14:paraId="38EBC2EF" w14:textId="77777777" w:rsidTr="00C20A08">
        <w:tc>
          <w:tcPr>
            <w:tcW w:w="9628" w:type="dxa"/>
            <w:gridSpan w:val="2"/>
          </w:tcPr>
          <w:p w14:paraId="05AF80C5" w14:textId="04E29CF7" w:rsidR="00785533" w:rsidRDefault="00785533" w:rsidP="007D0453">
            <w:pPr>
              <w:rPr>
                <w:rFonts w:eastAsiaTheme="minorHAnsi"/>
                <w:szCs w:val="21"/>
              </w:rPr>
            </w:pPr>
            <w:r>
              <w:rPr>
                <w:rFonts w:eastAsiaTheme="minorHAnsi" w:hint="eastAsia"/>
                <w:szCs w:val="21"/>
              </w:rPr>
              <w:t xml:space="preserve">　　　　　　　</w:t>
            </w:r>
            <w:r w:rsidRPr="007D0453">
              <w:rPr>
                <w:szCs w:val="21"/>
              </w:rPr>
              <w:t>健康な環境に対する子どもの権利</w:t>
            </w:r>
            <w:r>
              <w:rPr>
                <w:rFonts w:hint="eastAsia"/>
                <w:szCs w:val="21"/>
              </w:rPr>
              <w:t>プログラム</w:t>
            </w:r>
          </w:p>
        </w:tc>
      </w:tr>
      <w:tr w:rsidR="007D0453" w:rsidRPr="007D0453" w14:paraId="47A28BE8" w14:textId="77777777" w:rsidTr="00785533">
        <w:tc>
          <w:tcPr>
            <w:tcW w:w="2341" w:type="dxa"/>
          </w:tcPr>
          <w:p w14:paraId="4DB7A64C" w14:textId="77777777" w:rsidR="007D0453" w:rsidRPr="007D0453" w:rsidRDefault="007D0453" w:rsidP="007D0453">
            <w:r w:rsidRPr="007D0453">
              <w:rPr>
                <w:rFonts w:hint="eastAsia"/>
              </w:rPr>
              <w:t xml:space="preserve">　ガイダンス</w:t>
            </w:r>
          </w:p>
        </w:tc>
        <w:tc>
          <w:tcPr>
            <w:tcW w:w="7287" w:type="dxa"/>
          </w:tcPr>
          <w:p w14:paraId="1973932B" w14:textId="77777777" w:rsidR="007D0453" w:rsidRPr="007D0453" w:rsidRDefault="007D0453" w:rsidP="007D0453">
            <w:pPr>
              <w:rPr>
                <w:rFonts w:eastAsiaTheme="minorHAnsi"/>
                <w:szCs w:val="21"/>
              </w:rPr>
            </w:pPr>
            <w:r w:rsidRPr="007D0453">
              <w:rPr>
                <w:rFonts w:eastAsiaTheme="minorHAnsi" w:hint="eastAsia"/>
                <w:szCs w:val="21"/>
              </w:rPr>
              <w:t>・趣旨説明</w:t>
            </w:r>
          </w:p>
          <w:p w14:paraId="01E19F22" w14:textId="77777777" w:rsidR="007D0453" w:rsidRPr="007D0453" w:rsidRDefault="007D0453" w:rsidP="007D0453">
            <w:pPr>
              <w:rPr>
                <w:rFonts w:eastAsiaTheme="minorHAnsi"/>
                <w:szCs w:val="21"/>
              </w:rPr>
            </w:pPr>
            <w:r w:rsidRPr="007D0453">
              <w:rPr>
                <w:rFonts w:eastAsiaTheme="minorHAnsi" w:hint="eastAsia"/>
                <w:szCs w:val="21"/>
              </w:rPr>
              <w:t>・環境問題概要</w:t>
            </w:r>
          </w:p>
        </w:tc>
      </w:tr>
      <w:tr w:rsidR="007D0453" w:rsidRPr="007D0453" w14:paraId="63F262D1" w14:textId="77777777" w:rsidTr="00785533">
        <w:tc>
          <w:tcPr>
            <w:tcW w:w="2341" w:type="dxa"/>
          </w:tcPr>
          <w:p w14:paraId="41DE11BC" w14:textId="77777777" w:rsidR="007D0453" w:rsidRPr="007D0453" w:rsidRDefault="007D0453" w:rsidP="007D0453">
            <w:r w:rsidRPr="007D0453">
              <w:rPr>
                <w:rFonts w:hint="eastAsia"/>
              </w:rPr>
              <w:t xml:space="preserve">　学習１</w:t>
            </w:r>
          </w:p>
        </w:tc>
        <w:tc>
          <w:tcPr>
            <w:tcW w:w="7287" w:type="dxa"/>
          </w:tcPr>
          <w:p w14:paraId="7F5B2A97" w14:textId="77777777" w:rsidR="007D0453" w:rsidRPr="007D0453" w:rsidRDefault="007D0453" w:rsidP="007D0453">
            <w:r w:rsidRPr="007D0453">
              <w:rPr>
                <w:rFonts w:hint="eastAsia"/>
              </w:rPr>
              <w:t>・環境問題に関するワークショップ（校内）</w:t>
            </w:r>
          </w:p>
          <w:p w14:paraId="677DE621" w14:textId="77777777" w:rsidR="007D0453" w:rsidRPr="007D0453" w:rsidRDefault="007D0453" w:rsidP="007D0453">
            <w:pPr>
              <w:widowControl/>
              <w:numPr>
                <w:ilvl w:val="0"/>
                <w:numId w:val="5"/>
              </w:numPr>
              <w:jc w:val="left"/>
              <w:rPr>
                <w:rFonts w:ascii="ＭＳ 明朝" w:eastAsia="ＭＳ 明朝" w:hAnsi="ＭＳ 明朝" w:cs="ＭＳ Ｐゴシック"/>
                <w:kern w:val="0"/>
                <w:szCs w:val="21"/>
              </w:rPr>
            </w:pPr>
            <w:r w:rsidRPr="007D0453">
              <w:rPr>
                <w:rFonts w:ascii="ＭＳ 明朝" w:eastAsia="ＭＳ 明朝" w:hAnsi="ＭＳ 明朝" w:cs="ＭＳ Ｐゴシック" w:hint="eastAsia"/>
                <w:kern w:val="0"/>
                <w:szCs w:val="21"/>
              </w:rPr>
              <w:t>環境と人権（違いの違い）</w:t>
            </w:r>
          </w:p>
        </w:tc>
      </w:tr>
      <w:tr w:rsidR="007D0453" w:rsidRPr="007D0453" w14:paraId="5B38E50E" w14:textId="77777777" w:rsidTr="00785533">
        <w:tc>
          <w:tcPr>
            <w:tcW w:w="2341" w:type="dxa"/>
          </w:tcPr>
          <w:p w14:paraId="64C5DC2B" w14:textId="77777777" w:rsidR="007D0453" w:rsidRPr="007D0453" w:rsidRDefault="007D0453" w:rsidP="007D0453">
            <w:r w:rsidRPr="007D0453">
              <w:rPr>
                <w:rFonts w:hint="eastAsia"/>
              </w:rPr>
              <w:t xml:space="preserve">　夏季集中講義</w:t>
            </w:r>
          </w:p>
        </w:tc>
        <w:tc>
          <w:tcPr>
            <w:tcW w:w="7287" w:type="dxa"/>
          </w:tcPr>
          <w:p w14:paraId="159C3B36" w14:textId="77777777" w:rsidR="007D0453" w:rsidRPr="007D0453" w:rsidRDefault="007D0453" w:rsidP="007D0453">
            <w:r w:rsidRPr="007D0453">
              <w:rPr>
                <w:rFonts w:hint="eastAsia"/>
              </w:rPr>
              <w:t>・リモートキャンパス（オンラインセミナー）2回</w:t>
            </w:r>
          </w:p>
          <w:p w14:paraId="25983513" w14:textId="77777777" w:rsidR="007D0453" w:rsidRPr="007D0453" w:rsidRDefault="007D0453" w:rsidP="007D0453">
            <w:r w:rsidRPr="007D0453">
              <w:rPr>
                <w:rFonts w:hint="eastAsia"/>
              </w:rPr>
              <w:t>・公開講座として外部との連携</w:t>
            </w:r>
          </w:p>
        </w:tc>
      </w:tr>
      <w:tr w:rsidR="007D0453" w:rsidRPr="007D0453" w14:paraId="72726E8A" w14:textId="77777777" w:rsidTr="00785533">
        <w:tc>
          <w:tcPr>
            <w:tcW w:w="2341" w:type="dxa"/>
          </w:tcPr>
          <w:p w14:paraId="30B82B0B" w14:textId="77777777" w:rsidR="007D0453" w:rsidRPr="007D0453" w:rsidRDefault="007D0453" w:rsidP="007D0453">
            <w:r w:rsidRPr="007D0453">
              <w:rPr>
                <w:rFonts w:hint="eastAsia"/>
              </w:rPr>
              <w:t xml:space="preserve">　学習２</w:t>
            </w:r>
          </w:p>
        </w:tc>
        <w:tc>
          <w:tcPr>
            <w:tcW w:w="7287" w:type="dxa"/>
          </w:tcPr>
          <w:p w14:paraId="2458207C" w14:textId="77777777" w:rsidR="007D0453" w:rsidRPr="007D0453" w:rsidRDefault="007D0453" w:rsidP="007D0453">
            <w:r w:rsidRPr="007D0453">
              <w:rPr>
                <w:rFonts w:hint="eastAsia"/>
              </w:rPr>
              <w:t>・環境問題に関するワークショップ（校内）</w:t>
            </w:r>
          </w:p>
          <w:p w14:paraId="63E30691" w14:textId="77777777" w:rsidR="007D0453" w:rsidRPr="007D0453" w:rsidRDefault="007D0453" w:rsidP="007D0453">
            <w:pPr>
              <w:widowControl/>
              <w:numPr>
                <w:ilvl w:val="0"/>
                <w:numId w:val="4"/>
              </w:numPr>
              <w:jc w:val="left"/>
              <w:rPr>
                <w:rFonts w:ascii="ＭＳ 明朝" w:eastAsia="ＭＳ 明朝" w:hAnsi="ＭＳ 明朝" w:cs="ＭＳ Ｐゴシック"/>
                <w:kern w:val="0"/>
                <w:szCs w:val="21"/>
              </w:rPr>
            </w:pPr>
            <w:r w:rsidRPr="007D0453">
              <w:rPr>
                <w:rFonts w:ascii="ＭＳ 明朝" w:eastAsia="ＭＳ 明朝" w:hAnsi="ＭＳ 明朝" w:cs="ＭＳ Ｐゴシック" w:hint="eastAsia"/>
                <w:kern w:val="0"/>
                <w:szCs w:val="21"/>
              </w:rPr>
              <w:t>プラスティックごみ</w:t>
            </w:r>
          </w:p>
          <w:p w14:paraId="177FDA7F" w14:textId="77777777" w:rsidR="007D0453" w:rsidRPr="007D0453" w:rsidRDefault="007D0453" w:rsidP="007D0453">
            <w:pPr>
              <w:widowControl/>
              <w:numPr>
                <w:ilvl w:val="0"/>
                <w:numId w:val="4"/>
              </w:numPr>
              <w:jc w:val="left"/>
              <w:rPr>
                <w:rFonts w:ascii="ＭＳ 明朝" w:eastAsia="ＭＳ 明朝" w:hAnsi="ＭＳ 明朝" w:cs="ＭＳ Ｐゴシック"/>
                <w:kern w:val="0"/>
                <w:szCs w:val="21"/>
              </w:rPr>
            </w:pPr>
            <w:r w:rsidRPr="007D0453">
              <w:rPr>
                <w:rFonts w:ascii="ＭＳ 明朝" w:eastAsia="ＭＳ 明朝" w:hAnsi="ＭＳ 明朝" w:cs="ＭＳ Ｐゴシック" w:hint="eastAsia"/>
                <w:kern w:val="0"/>
                <w:szCs w:val="21"/>
              </w:rPr>
              <w:t>パーム油</w:t>
            </w:r>
          </w:p>
          <w:p w14:paraId="1EEDEA3E" w14:textId="35EBF7F6" w:rsidR="007D0453" w:rsidRPr="007D0453" w:rsidRDefault="007D0453" w:rsidP="007D0453">
            <w:r w:rsidRPr="007D0453">
              <w:rPr>
                <w:rFonts w:hint="eastAsia"/>
              </w:rPr>
              <w:t>・環境問題に関する調べ学習及び考察発表</w:t>
            </w:r>
            <w:r w:rsidR="008B7C16">
              <w:rPr>
                <w:rFonts w:hint="eastAsia"/>
              </w:rPr>
              <w:t>（オンライン・オフライン）</w:t>
            </w:r>
          </w:p>
          <w:p w14:paraId="28401787" w14:textId="77777777" w:rsidR="007D0453" w:rsidRPr="007D0453" w:rsidRDefault="007D0453" w:rsidP="007D0453">
            <w:r w:rsidRPr="007D0453">
              <w:rPr>
                <w:rFonts w:hint="eastAsia"/>
              </w:rPr>
              <w:t>（外部講師・森田先生聴講・助言）</w:t>
            </w:r>
          </w:p>
          <w:p w14:paraId="370EE578" w14:textId="77777777" w:rsidR="007D0453" w:rsidRDefault="007D0453" w:rsidP="007D0453">
            <w:r w:rsidRPr="007D0453">
              <w:rPr>
                <w:rFonts w:hint="eastAsia"/>
              </w:rPr>
              <w:t>・リコージャパンSDGｓ環境学習会</w:t>
            </w:r>
          </w:p>
          <w:p w14:paraId="3DD36910" w14:textId="221AE856" w:rsidR="00A664E4" w:rsidRPr="007D0453" w:rsidRDefault="00A664E4" w:rsidP="007D0453">
            <w:r>
              <w:rPr>
                <w:rFonts w:hint="eastAsia"/>
              </w:rPr>
              <w:t>プラスティックごみ問題とイノベーション</w:t>
            </w:r>
          </w:p>
        </w:tc>
      </w:tr>
      <w:tr w:rsidR="007D0453" w:rsidRPr="007D0453" w14:paraId="6E138C86" w14:textId="77777777" w:rsidTr="00785533">
        <w:tc>
          <w:tcPr>
            <w:tcW w:w="2341" w:type="dxa"/>
          </w:tcPr>
          <w:p w14:paraId="2B079B45" w14:textId="77777777" w:rsidR="007D0453" w:rsidRPr="007D0453" w:rsidRDefault="007D0453" w:rsidP="007D0453">
            <w:r w:rsidRPr="007D0453">
              <w:rPr>
                <w:rFonts w:hint="eastAsia"/>
              </w:rPr>
              <w:t xml:space="preserve">　学習３</w:t>
            </w:r>
          </w:p>
        </w:tc>
        <w:tc>
          <w:tcPr>
            <w:tcW w:w="7287" w:type="dxa"/>
          </w:tcPr>
          <w:p w14:paraId="5DDC78B6" w14:textId="77777777" w:rsidR="007D0453" w:rsidRPr="007D0453" w:rsidRDefault="007D0453" w:rsidP="007D0453">
            <w:r w:rsidRPr="007D0453">
              <w:rPr>
                <w:rFonts w:hint="eastAsia"/>
              </w:rPr>
              <w:t>・M</w:t>
            </w:r>
            <w:r w:rsidRPr="007D0453">
              <w:t>odel Diplomacy</w:t>
            </w:r>
            <w:r w:rsidRPr="007D0453">
              <w:rPr>
                <w:rFonts w:hint="eastAsia"/>
              </w:rPr>
              <w:t>（森田先生によるオンライン講義）</w:t>
            </w:r>
          </w:p>
          <w:p w14:paraId="6E0FC55E" w14:textId="2921A0F0" w:rsidR="007D0453" w:rsidRPr="007D0453" w:rsidRDefault="00A664E4" w:rsidP="007D0453">
            <w:r>
              <w:rPr>
                <w:rFonts w:hint="eastAsia"/>
              </w:rPr>
              <w:t>M</w:t>
            </w:r>
            <w:r>
              <w:t>odel Diplomacy</w:t>
            </w:r>
            <w:r>
              <w:rPr>
                <w:rFonts w:hint="eastAsia"/>
              </w:rPr>
              <w:t>は</w:t>
            </w:r>
            <w:r w:rsidR="007D0453" w:rsidRPr="007D0453">
              <w:rPr>
                <w:rFonts w:hint="eastAsia"/>
              </w:rPr>
              <w:t>アメリカのシンクタンクである外交問題評議会が作成する教材</w:t>
            </w:r>
            <w:r>
              <w:rPr>
                <w:rFonts w:hint="eastAsia"/>
              </w:rPr>
              <w:t>であり、アメリカの高校生や大学生が環境問題を学ぶ際に使用されている教材である。これを</w:t>
            </w:r>
            <w:r w:rsidR="007D0453" w:rsidRPr="007D0453">
              <w:rPr>
                <w:rFonts w:hint="eastAsia"/>
              </w:rPr>
              <w:t>用いて環境問題について</w:t>
            </w:r>
            <w:r>
              <w:rPr>
                <w:rFonts w:hint="eastAsia"/>
              </w:rPr>
              <w:t>アメリカ大統領補佐官という立場で米大統領に気候変動についての政策提言を行うという</w:t>
            </w:r>
            <w:r w:rsidR="007D0453" w:rsidRPr="007D0453">
              <w:rPr>
                <w:rFonts w:hint="eastAsia"/>
              </w:rPr>
              <w:t>学習を行う（英語）</w:t>
            </w:r>
          </w:p>
        </w:tc>
      </w:tr>
      <w:tr w:rsidR="00A664E4" w:rsidRPr="007D0453" w14:paraId="40C83338" w14:textId="77777777" w:rsidTr="00785533">
        <w:trPr>
          <w:trHeight w:val="1202"/>
        </w:trPr>
        <w:tc>
          <w:tcPr>
            <w:tcW w:w="2341" w:type="dxa"/>
          </w:tcPr>
          <w:p w14:paraId="7FF490DB" w14:textId="77777777" w:rsidR="00A664E4" w:rsidRPr="007D0453" w:rsidRDefault="00A664E4" w:rsidP="007D0453">
            <w:r w:rsidRPr="007D0453">
              <w:rPr>
                <w:rFonts w:hint="eastAsia"/>
              </w:rPr>
              <w:t xml:space="preserve">　学習４</w:t>
            </w:r>
          </w:p>
          <w:p w14:paraId="7F02E7BD" w14:textId="773F03D8" w:rsidR="00A664E4" w:rsidRPr="007D0453" w:rsidRDefault="00A664E4" w:rsidP="00490AA9"/>
        </w:tc>
        <w:tc>
          <w:tcPr>
            <w:tcW w:w="7287" w:type="dxa"/>
          </w:tcPr>
          <w:p w14:paraId="1AB8E87A" w14:textId="3C1F22B1" w:rsidR="00A664E4" w:rsidRDefault="00A664E4" w:rsidP="007D0453">
            <w:r>
              <w:rPr>
                <w:rFonts w:hint="eastAsia"/>
              </w:rPr>
              <w:t>・地球温暖化国際交渉の概要</w:t>
            </w:r>
          </w:p>
          <w:p w14:paraId="744897B5" w14:textId="286F6B5D" w:rsidR="00A664E4" w:rsidRPr="007D0453" w:rsidRDefault="00A664E4" w:rsidP="007D0453">
            <w:r w:rsidRPr="007D0453">
              <w:rPr>
                <w:rFonts w:hint="eastAsia"/>
              </w:rPr>
              <w:t>・模擬国連</w:t>
            </w:r>
            <w:r w:rsidR="008B7C16">
              <w:rPr>
                <w:rFonts w:hint="eastAsia"/>
              </w:rPr>
              <w:t>（17か国、１NGO）</w:t>
            </w:r>
          </w:p>
          <w:p w14:paraId="5E48B2F7" w14:textId="77777777" w:rsidR="00A664E4" w:rsidRDefault="00A664E4" w:rsidP="004560C6">
            <w:r w:rsidRPr="007D0453">
              <w:rPr>
                <w:rFonts w:hint="eastAsia"/>
              </w:rPr>
              <w:t>環境問題についての模擬国連に取り組み具体的で実践的な政策を考案する</w:t>
            </w:r>
          </w:p>
          <w:p w14:paraId="06D1FC49" w14:textId="0614C53C" w:rsidR="00A664E4" w:rsidRPr="007D0453" w:rsidRDefault="008B7C16" w:rsidP="004560C6">
            <w:r>
              <w:rPr>
                <w:rFonts w:hint="eastAsia"/>
              </w:rPr>
              <w:t>新庄東高校との合同模擬国連として実施</w:t>
            </w:r>
          </w:p>
        </w:tc>
      </w:tr>
      <w:tr w:rsidR="007D0453" w:rsidRPr="007D0453" w14:paraId="3CB1B52D" w14:textId="77777777" w:rsidTr="00785533">
        <w:tc>
          <w:tcPr>
            <w:tcW w:w="2341" w:type="dxa"/>
          </w:tcPr>
          <w:p w14:paraId="616EE50E" w14:textId="43E107DD" w:rsidR="007D0453" w:rsidRPr="007D0453" w:rsidRDefault="007D0453" w:rsidP="007D0453">
            <w:r w:rsidRPr="007D0453">
              <w:rPr>
                <w:rFonts w:hint="eastAsia"/>
              </w:rPr>
              <w:t xml:space="preserve">　学習</w:t>
            </w:r>
            <w:r w:rsidR="008B7C16">
              <w:rPr>
                <w:rFonts w:hint="eastAsia"/>
              </w:rPr>
              <w:t>５</w:t>
            </w:r>
          </w:p>
        </w:tc>
        <w:tc>
          <w:tcPr>
            <w:tcW w:w="7287" w:type="dxa"/>
          </w:tcPr>
          <w:p w14:paraId="1BDAE848" w14:textId="3BFB22D6" w:rsidR="008B7C16" w:rsidRDefault="008B7C16" w:rsidP="007D0453">
            <w:r>
              <w:rPr>
                <w:rFonts w:hint="eastAsia"/>
              </w:rPr>
              <w:t>・米沢市出前講座（カーボンゼロシティ宣言について）</w:t>
            </w:r>
          </w:p>
          <w:p w14:paraId="634DDA04" w14:textId="380DCB67" w:rsidR="007D0453" w:rsidRPr="007D0453" w:rsidRDefault="007D0453" w:rsidP="007D0453">
            <w:r w:rsidRPr="007D0453">
              <w:rPr>
                <w:rFonts w:hint="eastAsia"/>
              </w:rPr>
              <w:t>・政策提言の作成</w:t>
            </w:r>
          </w:p>
        </w:tc>
      </w:tr>
    </w:tbl>
    <w:p w14:paraId="2AA67768" w14:textId="3E584F1C" w:rsidR="00411637" w:rsidRDefault="008B7C16" w:rsidP="00EF7024">
      <w:pPr>
        <w:rPr>
          <w:szCs w:val="21"/>
        </w:rPr>
      </w:pPr>
      <w:r>
        <w:rPr>
          <w:rFonts w:hint="eastAsia"/>
          <w:szCs w:val="21"/>
        </w:rPr>
        <w:lastRenderedPageBreak/>
        <w:t>当初計画していた2月開催の国連子ども委員会への政策提言（英語）までは行うことができなかった。</w:t>
      </w:r>
    </w:p>
    <w:p w14:paraId="4F3F974A" w14:textId="3DB87801" w:rsidR="00411637" w:rsidRDefault="00411637" w:rsidP="00EF7024">
      <w:pPr>
        <w:rPr>
          <w:b/>
          <w:sz w:val="22"/>
        </w:rPr>
      </w:pPr>
      <w:r>
        <w:rPr>
          <w:rFonts w:hint="eastAsia"/>
          <w:b/>
          <w:sz w:val="22"/>
        </w:rPr>
        <w:t>（</w:t>
      </w:r>
      <w:r w:rsidR="002156F1">
        <w:rPr>
          <w:rFonts w:hint="eastAsia"/>
          <w:b/>
          <w:sz w:val="22"/>
        </w:rPr>
        <w:t>３</w:t>
      </w:r>
      <w:r>
        <w:rPr>
          <w:rFonts w:hint="eastAsia"/>
          <w:b/>
          <w:sz w:val="22"/>
        </w:rPr>
        <w:t>）</w:t>
      </w:r>
      <w:r w:rsidRPr="00BE6657">
        <w:rPr>
          <w:rFonts w:hint="eastAsia"/>
          <w:b/>
          <w:sz w:val="22"/>
        </w:rPr>
        <w:t>グローカル</w:t>
      </w:r>
      <w:r>
        <w:rPr>
          <w:rFonts w:hint="eastAsia"/>
          <w:b/>
          <w:sz w:val="22"/>
        </w:rPr>
        <w:t>β　実施報告</w:t>
      </w:r>
    </w:p>
    <w:p w14:paraId="54732EEC" w14:textId="68E08671" w:rsidR="00411637" w:rsidRDefault="00411637" w:rsidP="00EF7024">
      <w:pPr>
        <w:rPr>
          <w:szCs w:val="21"/>
        </w:rPr>
      </w:pPr>
      <w:r>
        <w:rPr>
          <w:rFonts w:hint="eastAsia"/>
          <w:szCs w:val="21"/>
        </w:rPr>
        <w:t>グローカルβでは、1年次でPBLを行っている。実際には「食と健康」「多文化共生」「子ども食堂」の3</w:t>
      </w:r>
      <w:r w:rsidR="00EB5760">
        <w:rPr>
          <w:rFonts w:hint="eastAsia"/>
          <w:szCs w:val="21"/>
        </w:rPr>
        <w:t>つを学校プロジェクトとして設定している</w:t>
      </w:r>
      <w:r>
        <w:rPr>
          <w:rFonts w:hint="eastAsia"/>
          <w:szCs w:val="21"/>
        </w:rPr>
        <w:t>。2年次ではPPLとして、</w:t>
      </w:r>
      <w:r w:rsidR="00EB5760">
        <w:rPr>
          <w:rFonts w:hint="eastAsia"/>
          <w:szCs w:val="21"/>
        </w:rPr>
        <w:t>1年次でのグループによる探究学習をベースに、</w:t>
      </w:r>
      <w:r>
        <w:rPr>
          <w:rFonts w:hint="eastAsia"/>
          <w:szCs w:val="21"/>
        </w:rPr>
        <w:t>個人での課題研究に取り組み、3年次では2年次の課題研究を英語の論文にまとめるPALを行っている。</w:t>
      </w:r>
      <w:r w:rsidR="002156F1">
        <w:rPr>
          <w:rFonts w:hint="eastAsia"/>
          <w:szCs w:val="21"/>
        </w:rPr>
        <w:t>今年度は新型コロナウィルスの影響により、「子ども食堂」プロジェクトはNPO法人ゆあら代表の竹部氏との協議の結果、中止することとなった。</w:t>
      </w:r>
    </w:p>
    <w:p w14:paraId="08929337" w14:textId="1D4370F5" w:rsidR="002156F1" w:rsidRDefault="002156F1" w:rsidP="00EF7024">
      <w:pPr>
        <w:rPr>
          <w:szCs w:val="21"/>
        </w:rPr>
      </w:pPr>
    </w:p>
    <w:p w14:paraId="3F512100" w14:textId="22CA3DBA" w:rsidR="002156F1" w:rsidRDefault="002156F1" w:rsidP="00EF7024">
      <w:pPr>
        <w:rPr>
          <w:szCs w:val="21"/>
        </w:rPr>
      </w:pPr>
      <w:r>
        <w:rPr>
          <w:rFonts w:hint="eastAsia"/>
          <w:szCs w:val="21"/>
        </w:rPr>
        <w:t>1年</w:t>
      </w:r>
      <w:r w:rsidR="00C30162">
        <w:rPr>
          <w:rFonts w:hint="eastAsia"/>
          <w:szCs w:val="21"/>
        </w:rPr>
        <w:t>PBL</w:t>
      </w:r>
    </w:p>
    <w:p w14:paraId="2EAE9490" w14:textId="7F0E3218" w:rsidR="002156F1" w:rsidRDefault="002156F1" w:rsidP="00EF7024">
      <w:pPr>
        <w:rPr>
          <w:szCs w:val="21"/>
        </w:rPr>
      </w:pPr>
      <w:r>
        <w:rPr>
          <w:rFonts w:hint="eastAsia"/>
          <w:szCs w:val="21"/>
        </w:rPr>
        <w:t>【「食と健康」プロジェクト】</w:t>
      </w:r>
    </w:p>
    <w:p w14:paraId="5FA7AE6B" w14:textId="43AEC171" w:rsidR="002156F1" w:rsidRDefault="002156F1" w:rsidP="00EF7024">
      <w:pPr>
        <w:rPr>
          <w:szCs w:val="21"/>
        </w:rPr>
      </w:pPr>
      <w:r>
        <w:rPr>
          <w:rFonts w:hint="eastAsia"/>
          <w:szCs w:val="21"/>
        </w:rPr>
        <w:t>高畠町商工観光課、上和田有機米生産組合、NPO法人和楽茶の間、米沢栄養大学などと協働で、高畠町の有機農業の価値について探究する学校プロジェクト。</w:t>
      </w:r>
    </w:p>
    <w:p w14:paraId="223FE0B9" w14:textId="22BE45CD" w:rsidR="00C30162" w:rsidRDefault="00C30162" w:rsidP="00EF7024">
      <w:pPr>
        <w:rPr>
          <w:szCs w:val="21"/>
        </w:rPr>
      </w:pPr>
      <w:r>
        <w:rPr>
          <w:rFonts w:hint="eastAsia"/>
          <w:szCs w:val="21"/>
        </w:rPr>
        <w:t>高畠町でのフィールドワーク、インタビュー調査などを行いながら学習を行った。</w:t>
      </w:r>
    </w:p>
    <w:p w14:paraId="6BFDFF44" w14:textId="7A58325F" w:rsidR="002156F1" w:rsidRDefault="002156F1" w:rsidP="00EF7024">
      <w:pPr>
        <w:rPr>
          <w:szCs w:val="21"/>
        </w:rPr>
      </w:pPr>
      <w:r>
        <w:rPr>
          <w:rFonts w:hint="eastAsia"/>
          <w:szCs w:val="21"/>
        </w:rPr>
        <w:t>【「多文化共生」プロジェクト】</w:t>
      </w:r>
    </w:p>
    <w:p w14:paraId="24917122" w14:textId="29B37AE3" w:rsidR="002156F1" w:rsidRDefault="002156F1" w:rsidP="00EF7024">
      <w:pPr>
        <w:rPr>
          <w:szCs w:val="21"/>
        </w:rPr>
      </w:pPr>
      <w:r>
        <w:rPr>
          <w:rFonts w:hint="eastAsia"/>
          <w:szCs w:val="21"/>
        </w:rPr>
        <w:t>米沢市国際交流協会、山形大学と協働で、在住外国人との共生社会を構築する学校プロジェクト。</w:t>
      </w:r>
    </w:p>
    <w:p w14:paraId="657E2104" w14:textId="3E212EFD" w:rsidR="002156F1" w:rsidRDefault="00C30162" w:rsidP="00EF7024">
      <w:pPr>
        <w:rPr>
          <w:szCs w:val="21"/>
        </w:rPr>
      </w:pPr>
      <w:r>
        <w:rPr>
          <w:rFonts w:hint="eastAsia"/>
          <w:szCs w:val="21"/>
        </w:rPr>
        <w:t>外国人留学生や国際交流員との座談会やワークショップなどを行いながら学習を行った。</w:t>
      </w:r>
    </w:p>
    <w:p w14:paraId="1A148418" w14:textId="6A940885" w:rsidR="00C30162" w:rsidRDefault="00F35BA7" w:rsidP="00F35BA7">
      <w:pPr>
        <w:ind w:firstLineChars="3700" w:firstLine="7770"/>
        <w:rPr>
          <w:szCs w:val="21"/>
        </w:rPr>
      </w:pPr>
      <w:r>
        <w:rPr>
          <w:rFonts w:hint="eastAsia"/>
          <w:szCs w:val="21"/>
        </w:rPr>
        <w:t>（詳細は別資料）</w:t>
      </w:r>
    </w:p>
    <w:p w14:paraId="050F23BE" w14:textId="77777777" w:rsidR="00F35BA7" w:rsidRDefault="00F35BA7" w:rsidP="00EF7024">
      <w:pPr>
        <w:rPr>
          <w:szCs w:val="21"/>
        </w:rPr>
      </w:pPr>
    </w:p>
    <w:p w14:paraId="75FFF988" w14:textId="7E8771EF" w:rsidR="00C30162" w:rsidRDefault="00C30162" w:rsidP="00EF7024">
      <w:pPr>
        <w:rPr>
          <w:szCs w:val="21"/>
        </w:rPr>
      </w:pPr>
      <w:r>
        <w:rPr>
          <w:rFonts w:hint="eastAsia"/>
          <w:szCs w:val="21"/>
        </w:rPr>
        <w:t>2年PPL</w:t>
      </w:r>
    </w:p>
    <w:p w14:paraId="2D2AE572" w14:textId="626867E0" w:rsidR="00C30162" w:rsidRDefault="00A75402" w:rsidP="00EF7024">
      <w:pPr>
        <w:rPr>
          <w:szCs w:val="21"/>
        </w:rPr>
      </w:pPr>
      <w:r>
        <w:rPr>
          <w:rFonts w:hint="eastAsia"/>
          <w:szCs w:val="21"/>
        </w:rPr>
        <w:t>1年次ではグループでプロジェクト学習に取り組んだが、2年次では、個人が1年次での活動を通して生じた課題や問題意識を掘り下げることでテーマを設定し、国際交流協会、米沢栄養大学、高畠町役場、上和田有機米生産組合などと連携しながら調査、インタビュー等を行いつつ、探究学習に取り組んだ。</w:t>
      </w:r>
    </w:p>
    <w:p w14:paraId="5E080CBA" w14:textId="4C17C223" w:rsidR="00A75402" w:rsidRDefault="00A75402" w:rsidP="00EF7024">
      <w:pPr>
        <w:rPr>
          <w:szCs w:val="21"/>
        </w:rPr>
      </w:pPr>
      <w:r>
        <w:rPr>
          <w:rFonts w:hint="eastAsia"/>
          <w:szCs w:val="21"/>
        </w:rPr>
        <w:t>中間発表を動画にし、運営指導委員の先生方に配信することで、コロナ禍でも指導を受けられるよう配慮した。</w:t>
      </w:r>
    </w:p>
    <w:p w14:paraId="467FA12A" w14:textId="542F2215" w:rsidR="00F35BA7" w:rsidRDefault="00F35BA7" w:rsidP="00EF7024">
      <w:pPr>
        <w:rPr>
          <w:szCs w:val="21"/>
        </w:rPr>
      </w:pPr>
      <w:r>
        <w:rPr>
          <w:rFonts w:hint="eastAsia"/>
          <w:szCs w:val="21"/>
        </w:rPr>
        <w:t>一方で、ハワイ研修でのフィールドワークによって、グローバルな視点を持ち、かつ、相対的に日本、地域を捉えながら探究を深める予定であったが、コロナ禍により、研修が中止となってしまった。</w:t>
      </w:r>
    </w:p>
    <w:p w14:paraId="2B4F6031" w14:textId="5A65ECB1" w:rsidR="00A75402" w:rsidRDefault="00A75402" w:rsidP="00EF7024">
      <w:pPr>
        <w:rPr>
          <w:szCs w:val="21"/>
        </w:rPr>
      </w:pPr>
      <w:r>
        <w:rPr>
          <w:rFonts w:hint="eastAsia"/>
          <w:szCs w:val="21"/>
        </w:rPr>
        <w:t>2名が文部科学省主催・第１回全国高校生グローカル探究発表会に参加し、また、3名がマイプロジェクトアワードに参加するなど、意欲的な姿勢も見えた。</w:t>
      </w:r>
    </w:p>
    <w:p w14:paraId="133626DC" w14:textId="1F7D7042" w:rsidR="00A75402" w:rsidRDefault="00A75402" w:rsidP="00EF7024">
      <w:pPr>
        <w:rPr>
          <w:szCs w:val="21"/>
        </w:rPr>
      </w:pPr>
    </w:p>
    <w:p w14:paraId="2A485F82" w14:textId="1F583B0E" w:rsidR="00A75402" w:rsidRDefault="00A75402" w:rsidP="00EF7024">
      <w:pPr>
        <w:rPr>
          <w:szCs w:val="21"/>
        </w:rPr>
      </w:pPr>
      <w:r>
        <w:rPr>
          <w:rFonts w:hint="eastAsia"/>
          <w:szCs w:val="21"/>
        </w:rPr>
        <w:t>3年PAL</w:t>
      </w:r>
    </w:p>
    <w:p w14:paraId="16DE3AF7" w14:textId="0F928D72" w:rsidR="00A75402" w:rsidRDefault="00A75402" w:rsidP="00EF7024">
      <w:pPr>
        <w:rPr>
          <w:szCs w:val="21"/>
        </w:rPr>
      </w:pPr>
      <w:r>
        <w:rPr>
          <w:rFonts w:hint="eastAsia"/>
          <w:szCs w:val="21"/>
        </w:rPr>
        <w:t>3年次では前期の学習として、2年次での探究学習の論文を英語にまとめた。残念ながら発信する場がなかったのだが、一部の生徒は英語にまとめるだけではなく、自分の課題研究を継続、発展させ、大学入試へとつなげた。</w:t>
      </w:r>
    </w:p>
    <w:p w14:paraId="04491740" w14:textId="228BF222" w:rsidR="00E64E63" w:rsidRPr="002156F1" w:rsidRDefault="00E64E63" w:rsidP="00EF7024">
      <w:pPr>
        <w:rPr>
          <w:szCs w:val="21"/>
        </w:rPr>
      </w:pPr>
    </w:p>
    <w:sectPr w:rsidR="00E64E63" w:rsidRPr="002156F1" w:rsidSect="00E64E63">
      <w:pgSz w:w="11906" w:h="16838" w:code="9"/>
      <w:pgMar w:top="96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9B966" w14:textId="77777777" w:rsidR="007D0453" w:rsidRDefault="007D0453" w:rsidP="007D0453">
      <w:r>
        <w:separator/>
      </w:r>
    </w:p>
  </w:endnote>
  <w:endnote w:type="continuationSeparator" w:id="0">
    <w:p w14:paraId="1E889CE3" w14:textId="77777777" w:rsidR="007D0453" w:rsidRDefault="007D0453" w:rsidP="007D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C4057" w14:textId="77777777" w:rsidR="007D0453" w:rsidRDefault="007D0453" w:rsidP="007D0453">
      <w:r>
        <w:separator/>
      </w:r>
    </w:p>
  </w:footnote>
  <w:footnote w:type="continuationSeparator" w:id="0">
    <w:p w14:paraId="2083F74A" w14:textId="77777777" w:rsidR="007D0453" w:rsidRDefault="007D0453" w:rsidP="007D0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F639DE"/>
    <w:multiLevelType w:val="hybridMultilevel"/>
    <w:tmpl w:val="198668E8"/>
    <w:lvl w:ilvl="0" w:tplc="0DEC9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A33F32"/>
    <w:multiLevelType w:val="hybridMultilevel"/>
    <w:tmpl w:val="0D246CC8"/>
    <w:lvl w:ilvl="0" w:tplc="85BC00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1D35334"/>
    <w:multiLevelType w:val="hybridMultilevel"/>
    <w:tmpl w:val="1626344A"/>
    <w:lvl w:ilvl="0" w:tplc="A3DA71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7E40DE"/>
    <w:multiLevelType w:val="hybridMultilevel"/>
    <w:tmpl w:val="319C7446"/>
    <w:lvl w:ilvl="0" w:tplc="A71C4F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CF36692"/>
    <w:multiLevelType w:val="hybridMultilevel"/>
    <w:tmpl w:val="E0141294"/>
    <w:lvl w:ilvl="0" w:tplc="A5F426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0F1"/>
    <w:rsid w:val="00080633"/>
    <w:rsid w:val="000A5690"/>
    <w:rsid w:val="002156F1"/>
    <w:rsid w:val="002244BC"/>
    <w:rsid w:val="002F7256"/>
    <w:rsid w:val="00350BFB"/>
    <w:rsid w:val="00411637"/>
    <w:rsid w:val="00527051"/>
    <w:rsid w:val="00594548"/>
    <w:rsid w:val="00705D47"/>
    <w:rsid w:val="00785533"/>
    <w:rsid w:val="007D0453"/>
    <w:rsid w:val="00806E2F"/>
    <w:rsid w:val="008B7C16"/>
    <w:rsid w:val="00916B33"/>
    <w:rsid w:val="009175D7"/>
    <w:rsid w:val="009D50F1"/>
    <w:rsid w:val="00A417AA"/>
    <w:rsid w:val="00A664E4"/>
    <w:rsid w:val="00A75402"/>
    <w:rsid w:val="00B87AA3"/>
    <w:rsid w:val="00BE6657"/>
    <w:rsid w:val="00C169FC"/>
    <w:rsid w:val="00C30162"/>
    <w:rsid w:val="00D92006"/>
    <w:rsid w:val="00E64E63"/>
    <w:rsid w:val="00EB5760"/>
    <w:rsid w:val="00EF7024"/>
    <w:rsid w:val="00F25CA9"/>
    <w:rsid w:val="00F35BA7"/>
    <w:rsid w:val="00F75104"/>
    <w:rsid w:val="00FB1D02"/>
    <w:rsid w:val="00FC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E6757F5"/>
  <w15:chartTrackingRefBased/>
  <w15:docId w15:val="{B61E9287-CB3E-416E-B082-17567754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9D50F1"/>
    <w:pPr>
      <w:suppressAutoHyphens/>
      <w:overflowPunct w:val="0"/>
      <w:textAlignment w:val="baseline"/>
    </w:pPr>
    <w:rPr>
      <w:rFonts w:ascii="Times New Roman" w:eastAsia="ＭＳ 明朝" w:hAnsi="Times New Roman" w:cs="Times New Roman" w:hint="eastAsia"/>
      <w:color w:val="000000"/>
      <w:kern w:val="0"/>
      <w:sz w:val="24"/>
      <w:szCs w:val="20"/>
    </w:rPr>
  </w:style>
  <w:style w:type="table" w:styleId="a3">
    <w:name w:val="Table Grid"/>
    <w:basedOn w:val="a1"/>
    <w:uiPriority w:val="39"/>
    <w:rsid w:val="00A41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0BFB"/>
    <w:pPr>
      <w:ind w:leftChars="400" w:left="840"/>
    </w:pPr>
  </w:style>
  <w:style w:type="paragraph" w:styleId="a5">
    <w:name w:val="header"/>
    <w:basedOn w:val="a"/>
    <w:link w:val="a6"/>
    <w:uiPriority w:val="99"/>
    <w:unhideWhenUsed/>
    <w:rsid w:val="007D0453"/>
    <w:pPr>
      <w:tabs>
        <w:tab w:val="center" w:pos="4252"/>
        <w:tab w:val="right" w:pos="8504"/>
      </w:tabs>
      <w:snapToGrid w:val="0"/>
    </w:pPr>
  </w:style>
  <w:style w:type="character" w:customStyle="1" w:styleId="a6">
    <w:name w:val="ヘッダー (文字)"/>
    <w:basedOn w:val="a0"/>
    <w:link w:val="a5"/>
    <w:uiPriority w:val="99"/>
    <w:rsid w:val="007D0453"/>
  </w:style>
  <w:style w:type="paragraph" w:styleId="a7">
    <w:name w:val="footer"/>
    <w:basedOn w:val="a"/>
    <w:link w:val="a8"/>
    <w:uiPriority w:val="99"/>
    <w:unhideWhenUsed/>
    <w:rsid w:val="007D0453"/>
    <w:pPr>
      <w:tabs>
        <w:tab w:val="center" w:pos="4252"/>
        <w:tab w:val="right" w:pos="8504"/>
      </w:tabs>
      <w:snapToGrid w:val="0"/>
    </w:pPr>
  </w:style>
  <w:style w:type="character" w:customStyle="1" w:styleId="a8">
    <w:name w:val="フッター (文字)"/>
    <w:basedOn w:val="a0"/>
    <w:link w:val="a7"/>
    <w:uiPriority w:val="99"/>
    <w:rsid w:val="007D0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7ED66A-5187-4764-B4F4-1361F7001D04}" type="doc">
      <dgm:prSet loTypeId="urn:microsoft.com/office/officeart/2005/8/layout/hChevron3" loCatId="process" qsTypeId="urn:microsoft.com/office/officeart/2005/8/quickstyle/simple1" qsCatId="simple" csTypeId="urn:microsoft.com/office/officeart/2005/8/colors/accent1_2" csCatId="accent1" phldr="1"/>
      <dgm:spPr/>
    </dgm:pt>
    <dgm:pt modelId="{19FD2A40-EFEB-49EE-9D1C-A9DEC2F0FD3A}">
      <dgm:prSet phldrT="[テキスト]" custT="1"/>
      <dgm:spPr/>
      <dgm:t>
        <a:bodyPr/>
        <a:lstStyle/>
        <a:p>
          <a:r>
            <a:rPr kumimoji="1" lang="ja-JP" altLang="en-US" sz="1200"/>
            <a:t>地球市民と　</a:t>
          </a:r>
          <a:r>
            <a:rPr kumimoji="1" lang="en-US" altLang="ja-JP" sz="1200"/>
            <a:t>SDG</a:t>
          </a:r>
          <a:r>
            <a:rPr kumimoji="1" lang="ja-JP" altLang="en-US" sz="1200"/>
            <a:t>ｓ</a:t>
          </a:r>
        </a:p>
      </dgm:t>
    </dgm:pt>
    <dgm:pt modelId="{D030C377-737F-437D-8218-3999A4BB06CC}" type="parTrans" cxnId="{F6F85110-2268-4575-8CF8-B6D4F40AB86A}">
      <dgm:prSet/>
      <dgm:spPr/>
      <dgm:t>
        <a:bodyPr/>
        <a:lstStyle/>
        <a:p>
          <a:endParaRPr kumimoji="1" lang="ja-JP" altLang="en-US"/>
        </a:p>
      </dgm:t>
    </dgm:pt>
    <dgm:pt modelId="{911CEC9E-4740-47BC-96F2-274285E0BB45}" type="sibTrans" cxnId="{F6F85110-2268-4575-8CF8-B6D4F40AB86A}">
      <dgm:prSet/>
      <dgm:spPr/>
      <dgm:t>
        <a:bodyPr/>
        <a:lstStyle/>
        <a:p>
          <a:endParaRPr kumimoji="1" lang="ja-JP" altLang="en-US"/>
        </a:p>
      </dgm:t>
    </dgm:pt>
    <dgm:pt modelId="{16204164-B63B-4F6C-8DC2-2CEC99E52D02}">
      <dgm:prSet phldrT="[テキスト]" custT="1"/>
      <dgm:spPr/>
      <dgm:t>
        <a:bodyPr/>
        <a:lstStyle/>
        <a:p>
          <a:r>
            <a:rPr kumimoji="1" lang="ja-JP" altLang="en-US" sz="1200"/>
            <a:t>貧困と格差</a:t>
          </a:r>
        </a:p>
      </dgm:t>
    </dgm:pt>
    <dgm:pt modelId="{B17F1810-17FD-4DDD-B451-09142C6D027D}" type="parTrans" cxnId="{33AE0FF8-6436-4C57-BE89-56333CFCE8DE}">
      <dgm:prSet/>
      <dgm:spPr/>
      <dgm:t>
        <a:bodyPr/>
        <a:lstStyle/>
        <a:p>
          <a:endParaRPr kumimoji="1" lang="ja-JP" altLang="en-US"/>
        </a:p>
      </dgm:t>
    </dgm:pt>
    <dgm:pt modelId="{12B22BDF-D42C-4565-81A0-61DF4C1575ED}" type="sibTrans" cxnId="{33AE0FF8-6436-4C57-BE89-56333CFCE8DE}">
      <dgm:prSet/>
      <dgm:spPr/>
      <dgm:t>
        <a:bodyPr/>
        <a:lstStyle/>
        <a:p>
          <a:endParaRPr kumimoji="1" lang="ja-JP" altLang="en-US"/>
        </a:p>
      </dgm:t>
    </dgm:pt>
    <dgm:pt modelId="{CD2797C4-A04D-48E6-91D5-D92A08AC2BD0}">
      <dgm:prSet phldrT="[テキスト]" custT="1"/>
      <dgm:spPr/>
      <dgm:t>
        <a:bodyPr/>
        <a:lstStyle/>
        <a:p>
          <a:r>
            <a:rPr kumimoji="1" lang="ja-JP" altLang="en-US" sz="1200"/>
            <a:t>国連弁当　</a:t>
          </a:r>
          <a:r>
            <a:rPr kumimoji="1" lang="ja-JP" altLang="en-US" sz="1000"/>
            <a:t>模擬国連導入</a:t>
          </a:r>
        </a:p>
      </dgm:t>
    </dgm:pt>
    <dgm:pt modelId="{079E003E-AAC5-4D2E-B665-DB46E11A314E}" type="parTrans" cxnId="{3F1273AA-A42E-4CBA-9221-0D46272C5D14}">
      <dgm:prSet/>
      <dgm:spPr/>
      <dgm:t>
        <a:bodyPr/>
        <a:lstStyle/>
        <a:p>
          <a:endParaRPr kumimoji="1" lang="ja-JP" altLang="en-US"/>
        </a:p>
      </dgm:t>
    </dgm:pt>
    <dgm:pt modelId="{D9AB0D46-0583-43A8-B6F4-594E04647EEF}" type="sibTrans" cxnId="{3F1273AA-A42E-4CBA-9221-0D46272C5D14}">
      <dgm:prSet/>
      <dgm:spPr/>
      <dgm:t>
        <a:bodyPr/>
        <a:lstStyle/>
        <a:p>
          <a:endParaRPr kumimoji="1" lang="ja-JP" altLang="en-US"/>
        </a:p>
      </dgm:t>
    </dgm:pt>
    <dgm:pt modelId="{1FEB2F3C-BB76-4326-BB37-127D64580D27}">
      <dgm:prSet phldrT="[テキスト]" custT="1"/>
      <dgm:spPr/>
      <dgm:t>
        <a:bodyPr/>
        <a:lstStyle/>
        <a:p>
          <a:r>
            <a:rPr kumimoji="1" lang="ja-JP" altLang="en-US" sz="1200"/>
            <a:t>難民問題　</a:t>
          </a:r>
          <a:r>
            <a:rPr kumimoji="1" lang="ja-JP" altLang="en-US" sz="1050"/>
            <a:t>模擬国連</a:t>
          </a:r>
        </a:p>
      </dgm:t>
    </dgm:pt>
    <dgm:pt modelId="{06A3FBD9-E688-47C2-A1D2-27AB894A038F}" type="parTrans" cxnId="{798A10FD-A64D-4F92-A18B-D6EE372212E5}">
      <dgm:prSet/>
      <dgm:spPr/>
      <dgm:t>
        <a:bodyPr/>
        <a:lstStyle/>
        <a:p>
          <a:endParaRPr kumimoji="1" lang="ja-JP" altLang="en-US"/>
        </a:p>
      </dgm:t>
    </dgm:pt>
    <dgm:pt modelId="{4952927B-3B1A-4A1B-A860-61B93D9F3B79}" type="sibTrans" cxnId="{798A10FD-A64D-4F92-A18B-D6EE372212E5}">
      <dgm:prSet/>
      <dgm:spPr/>
      <dgm:t>
        <a:bodyPr/>
        <a:lstStyle/>
        <a:p>
          <a:endParaRPr kumimoji="1" lang="ja-JP" altLang="en-US"/>
        </a:p>
      </dgm:t>
    </dgm:pt>
    <dgm:pt modelId="{AEB06FA8-6FC9-4D2F-8624-6A08B4A4197D}">
      <dgm:prSet phldrT="[テキスト]" custT="1"/>
      <dgm:spPr/>
      <dgm:t>
        <a:bodyPr/>
        <a:lstStyle/>
        <a:p>
          <a:r>
            <a:rPr kumimoji="1" lang="ja-JP" altLang="en-US" sz="1200"/>
            <a:t>食糧問題　</a:t>
          </a:r>
          <a:r>
            <a:rPr kumimoji="1" lang="ja-JP" altLang="en-US" sz="1050"/>
            <a:t>模擬国連</a:t>
          </a:r>
        </a:p>
      </dgm:t>
    </dgm:pt>
    <dgm:pt modelId="{CAD93B52-8A22-48DF-BD45-4B56C4ED421F}" type="parTrans" cxnId="{0A2CEEDE-9351-4DC2-86F5-16A745E437BE}">
      <dgm:prSet/>
      <dgm:spPr/>
      <dgm:t>
        <a:bodyPr/>
        <a:lstStyle/>
        <a:p>
          <a:endParaRPr kumimoji="1" lang="ja-JP" altLang="en-US"/>
        </a:p>
      </dgm:t>
    </dgm:pt>
    <dgm:pt modelId="{9D2739D1-8DC8-4571-BD04-5D7CACD4D3EC}" type="sibTrans" cxnId="{0A2CEEDE-9351-4DC2-86F5-16A745E437BE}">
      <dgm:prSet/>
      <dgm:spPr/>
      <dgm:t>
        <a:bodyPr/>
        <a:lstStyle/>
        <a:p>
          <a:endParaRPr kumimoji="1" lang="ja-JP" altLang="en-US"/>
        </a:p>
      </dgm:t>
    </dgm:pt>
    <dgm:pt modelId="{C9186B64-30FF-42A2-8D93-9F0CAE336BBC}" type="pres">
      <dgm:prSet presAssocID="{907ED66A-5187-4764-B4F4-1361F7001D04}" presName="Name0" presStyleCnt="0">
        <dgm:presLayoutVars>
          <dgm:dir/>
          <dgm:resizeHandles val="exact"/>
        </dgm:presLayoutVars>
      </dgm:prSet>
      <dgm:spPr/>
    </dgm:pt>
    <dgm:pt modelId="{62A1B51B-4D27-4712-AF1C-4FFA546A0103}" type="pres">
      <dgm:prSet presAssocID="{19FD2A40-EFEB-49EE-9D1C-A9DEC2F0FD3A}" presName="parTxOnly" presStyleLbl="node1" presStyleIdx="0" presStyleCnt="5">
        <dgm:presLayoutVars>
          <dgm:bulletEnabled val="1"/>
        </dgm:presLayoutVars>
      </dgm:prSet>
      <dgm:spPr/>
    </dgm:pt>
    <dgm:pt modelId="{F9A16A9A-CB7D-4C0E-AC8D-5377ED7964F9}" type="pres">
      <dgm:prSet presAssocID="{911CEC9E-4740-47BC-96F2-274285E0BB45}" presName="parSpace" presStyleCnt="0"/>
      <dgm:spPr/>
    </dgm:pt>
    <dgm:pt modelId="{1BA49AC8-FE96-474E-A675-77692F2C2D90}" type="pres">
      <dgm:prSet presAssocID="{16204164-B63B-4F6C-8DC2-2CEC99E52D02}" presName="parTxOnly" presStyleLbl="node1" presStyleIdx="1" presStyleCnt="5">
        <dgm:presLayoutVars>
          <dgm:bulletEnabled val="1"/>
        </dgm:presLayoutVars>
      </dgm:prSet>
      <dgm:spPr/>
    </dgm:pt>
    <dgm:pt modelId="{16B9B25F-46BA-45CC-B29B-FBAD71F117C4}" type="pres">
      <dgm:prSet presAssocID="{12B22BDF-D42C-4565-81A0-61DF4C1575ED}" presName="parSpace" presStyleCnt="0"/>
      <dgm:spPr/>
    </dgm:pt>
    <dgm:pt modelId="{C3BE564E-685B-4E18-A302-704749F2FFA2}" type="pres">
      <dgm:prSet presAssocID="{CD2797C4-A04D-48E6-91D5-D92A08AC2BD0}" presName="parTxOnly" presStyleLbl="node1" presStyleIdx="2" presStyleCnt="5">
        <dgm:presLayoutVars>
          <dgm:bulletEnabled val="1"/>
        </dgm:presLayoutVars>
      </dgm:prSet>
      <dgm:spPr/>
    </dgm:pt>
    <dgm:pt modelId="{555769D1-F613-49DC-B336-6646FDE04FA9}" type="pres">
      <dgm:prSet presAssocID="{D9AB0D46-0583-43A8-B6F4-594E04647EEF}" presName="parSpace" presStyleCnt="0"/>
      <dgm:spPr/>
    </dgm:pt>
    <dgm:pt modelId="{0A99940C-B80A-43E8-9AA8-260D24B14161}" type="pres">
      <dgm:prSet presAssocID="{1FEB2F3C-BB76-4326-BB37-127D64580D27}" presName="parTxOnly" presStyleLbl="node1" presStyleIdx="3" presStyleCnt="5">
        <dgm:presLayoutVars>
          <dgm:bulletEnabled val="1"/>
        </dgm:presLayoutVars>
      </dgm:prSet>
      <dgm:spPr/>
    </dgm:pt>
    <dgm:pt modelId="{3633C0C8-8792-4D6B-A099-33C257A43724}" type="pres">
      <dgm:prSet presAssocID="{4952927B-3B1A-4A1B-A860-61B93D9F3B79}" presName="parSpace" presStyleCnt="0"/>
      <dgm:spPr/>
    </dgm:pt>
    <dgm:pt modelId="{24376A75-4CC6-46F7-B6F3-6373A7808F77}" type="pres">
      <dgm:prSet presAssocID="{AEB06FA8-6FC9-4D2F-8624-6A08B4A4197D}" presName="parTxOnly" presStyleLbl="node1" presStyleIdx="4" presStyleCnt="5">
        <dgm:presLayoutVars>
          <dgm:bulletEnabled val="1"/>
        </dgm:presLayoutVars>
      </dgm:prSet>
      <dgm:spPr/>
    </dgm:pt>
  </dgm:ptLst>
  <dgm:cxnLst>
    <dgm:cxn modelId="{F6F85110-2268-4575-8CF8-B6D4F40AB86A}" srcId="{907ED66A-5187-4764-B4F4-1361F7001D04}" destId="{19FD2A40-EFEB-49EE-9D1C-A9DEC2F0FD3A}" srcOrd="0" destOrd="0" parTransId="{D030C377-737F-437D-8218-3999A4BB06CC}" sibTransId="{911CEC9E-4740-47BC-96F2-274285E0BB45}"/>
    <dgm:cxn modelId="{2F795714-1C7C-4637-99D7-D99CFE0984C3}" type="presOf" srcId="{19FD2A40-EFEB-49EE-9D1C-A9DEC2F0FD3A}" destId="{62A1B51B-4D27-4712-AF1C-4FFA546A0103}" srcOrd="0" destOrd="0" presId="urn:microsoft.com/office/officeart/2005/8/layout/hChevron3"/>
    <dgm:cxn modelId="{CD9B393D-3310-4423-A491-45EA325033DE}" type="presOf" srcId="{907ED66A-5187-4764-B4F4-1361F7001D04}" destId="{C9186B64-30FF-42A2-8D93-9F0CAE336BBC}" srcOrd="0" destOrd="0" presId="urn:microsoft.com/office/officeart/2005/8/layout/hChevron3"/>
    <dgm:cxn modelId="{687C4E49-A8DE-4B34-A03C-777486E3FD8D}" type="presOf" srcId="{AEB06FA8-6FC9-4D2F-8624-6A08B4A4197D}" destId="{24376A75-4CC6-46F7-B6F3-6373A7808F77}" srcOrd="0" destOrd="0" presId="urn:microsoft.com/office/officeart/2005/8/layout/hChevron3"/>
    <dgm:cxn modelId="{FB63AB9B-62A2-4180-8D6B-D9208AB97FA3}" type="presOf" srcId="{1FEB2F3C-BB76-4326-BB37-127D64580D27}" destId="{0A99940C-B80A-43E8-9AA8-260D24B14161}" srcOrd="0" destOrd="0" presId="urn:microsoft.com/office/officeart/2005/8/layout/hChevron3"/>
    <dgm:cxn modelId="{3F1273AA-A42E-4CBA-9221-0D46272C5D14}" srcId="{907ED66A-5187-4764-B4F4-1361F7001D04}" destId="{CD2797C4-A04D-48E6-91D5-D92A08AC2BD0}" srcOrd="2" destOrd="0" parTransId="{079E003E-AAC5-4D2E-B665-DB46E11A314E}" sibTransId="{D9AB0D46-0583-43A8-B6F4-594E04647EEF}"/>
    <dgm:cxn modelId="{0A2CEEDE-9351-4DC2-86F5-16A745E437BE}" srcId="{907ED66A-5187-4764-B4F4-1361F7001D04}" destId="{AEB06FA8-6FC9-4D2F-8624-6A08B4A4197D}" srcOrd="4" destOrd="0" parTransId="{CAD93B52-8A22-48DF-BD45-4B56C4ED421F}" sibTransId="{9D2739D1-8DC8-4571-BD04-5D7CACD4D3EC}"/>
    <dgm:cxn modelId="{9FF5B0DF-374B-4EF5-975B-BBF06D9C39A0}" type="presOf" srcId="{16204164-B63B-4F6C-8DC2-2CEC99E52D02}" destId="{1BA49AC8-FE96-474E-A675-77692F2C2D90}" srcOrd="0" destOrd="0" presId="urn:microsoft.com/office/officeart/2005/8/layout/hChevron3"/>
    <dgm:cxn modelId="{80C828E4-3061-4212-A170-B5700B60B7A5}" type="presOf" srcId="{CD2797C4-A04D-48E6-91D5-D92A08AC2BD0}" destId="{C3BE564E-685B-4E18-A302-704749F2FFA2}" srcOrd="0" destOrd="0" presId="urn:microsoft.com/office/officeart/2005/8/layout/hChevron3"/>
    <dgm:cxn modelId="{33AE0FF8-6436-4C57-BE89-56333CFCE8DE}" srcId="{907ED66A-5187-4764-B4F4-1361F7001D04}" destId="{16204164-B63B-4F6C-8DC2-2CEC99E52D02}" srcOrd="1" destOrd="0" parTransId="{B17F1810-17FD-4DDD-B451-09142C6D027D}" sibTransId="{12B22BDF-D42C-4565-81A0-61DF4C1575ED}"/>
    <dgm:cxn modelId="{798A10FD-A64D-4F92-A18B-D6EE372212E5}" srcId="{907ED66A-5187-4764-B4F4-1361F7001D04}" destId="{1FEB2F3C-BB76-4326-BB37-127D64580D27}" srcOrd="3" destOrd="0" parTransId="{06A3FBD9-E688-47C2-A1D2-27AB894A038F}" sibTransId="{4952927B-3B1A-4A1B-A860-61B93D9F3B79}"/>
    <dgm:cxn modelId="{35B538F8-0303-451B-9686-046081431DF3}" type="presParOf" srcId="{C9186B64-30FF-42A2-8D93-9F0CAE336BBC}" destId="{62A1B51B-4D27-4712-AF1C-4FFA546A0103}" srcOrd="0" destOrd="0" presId="urn:microsoft.com/office/officeart/2005/8/layout/hChevron3"/>
    <dgm:cxn modelId="{21E7E93C-E6A8-4FB3-B6F4-E919193C3AE5}" type="presParOf" srcId="{C9186B64-30FF-42A2-8D93-9F0CAE336BBC}" destId="{F9A16A9A-CB7D-4C0E-AC8D-5377ED7964F9}" srcOrd="1" destOrd="0" presId="urn:microsoft.com/office/officeart/2005/8/layout/hChevron3"/>
    <dgm:cxn modelId="{6062B25A-F878-4A88-8158-51A47ACFA66B}" type="presParOf" srcId="{C9186B64-30FF-42A2-8D93-9F0CAE336BBC}" destId="{1BA49AC8-FE96-474E-A675-77692F2C2D90}" srcOrd="2" destOrd="0" presId="urn:microsoft.com/office/officeart/2005/8/layout/hChevron3"/>
    <dgm:cxn modelId="{AA139F7D-1F76-4C3D-8EC2-17FD8A8F0B48}" type="presParOf" srcId="{C9186B64-30FF-42A2-8D93-9F0CAE336BBC}" destId="{16B9B25F-46BA-45CC-B29B-FBAD71F117C4}" srcOrd="3" destOrd="0" presId="urn:microsoft.com/office/officeart/2005/8/layout/hChevron3"/>
    <dgm:cxn modelId="{43F306C2-B713-4CED-BA8D-DAC8956CFE7D}" type="presParOf" srcId="{C9186B64-30FF-42A2-8D93-9F0CAE336BBC}" destId="{C3BE564E-685B-4E18-A302-704749F2FFA2}" srcOrd="4" destOrd="0" presId="urn:microsoft.com/office/officeart/2005/8/layout/hChevron3"/>
    <dgm:cxn modelId="{D989E065-35D9-461F-A373-922D63A48CFF}" type="presParOf" srcId="{C9186B64-30FF-42A2-8D93-9F0CAE336BBC}" destId="{555769D1-F613-49DC-B336-6646FDE04FA9}" srcOrd="5" destOrd="0" presId="urn:microsoft.com/office/officeart/2005/8/layout/hChevron3"/>
    <dgm:cxn modelId="{AF50CF27-D61F-49FD-8DC9-E84E236DC638}" type="presParOf" srcId="{C9186B64-30FF-42A2-8D93-9F0CAE336BBC}" destId="{0A99940C-B80A-43E8-9AA8-260D24B14161}" srcOrd="6" destOrd="0" presId="urn:microsoft.com/office/officeart/2005/8/layout/hChevron3"/>
    <dgm:cxn modelId="{D0720C4D-E829-498E-A3EE-DE8EDF00C9C6}" type="presParOf" srcId="{C9186B64-30FF-42A2-8D93-9F0CAE336BBC}" destId="{3633C0C8-8792-4D6B-A099-33C257A43724}" srcOrd="7" destOrd="0" presId="urn:microsoft.com/office/officeart/2005/8/layout/hChevron3"/>
    <dgm:cxn modelId="{EC70D5FC-8F40-4CE7-80F5-5C1F1AD65101}" type="presParOf" srcId="{C9186B64-30FF-42A2-8D93-9F0CAE336BBC}" destId="{24376A75-4CC6-46F7-B6F3-6373A7808F77}" srcOrd="8" destOrd="0" presId="urn:microsoft.com/office/officeart/2005/8/layout/hChevron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A1B51B-4D27-4712-AF1C-4FFA546A0103}">
      <dsp:nvSpPr>
        <dsp:cNvPr id="0" name=""/>
        <dsp:cNvSpPr/>
      </dsp:nvSpPr>
      <dsp:spPr>
        <a:xfrm>
          <a:off x="659" y="0"/>
          <a:ext cx="1285409" cy="434340"/>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2004" rIns="16002" bIns="32004"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地球市民と　</a:t>
          </a:r>
          <a:r>
            <a:rPr kumimoji="1" lang="en-US" altLang="ja-JP" sz="1200" kern="1200"/>
            <a:t>SDG</a:t>
          </a:r>
          <a:r>
            <a:rPr kumimoji="1" lang="ja-JP" altLang="en-US" sz="1200" kern="1200"/>
            <a:t>ｓ</a:t>
          </a:r>
        </a:p>
      </dsp:txBody>
      <dsp:txXfrm>
        <a:off x="659" y="0"/>
        <a:ext cx="1176824" cy="434340"/>
      </dsp:txXfrm>
    </dsp:sp>
    <dsp:sp modelId="{1BA49AC8-FE96-474E-A675-77692F2C2D90}">
      <dsp:nvSpPr>
        <dsp:cNvPr id="0" name=""/>
        <dsp:cNvSpPr/>
      </dsp:nvSpPr>
      <dsp:spPr>
        <a:xfrm>
          <a:off x="1028987" y="0"/>
          <a:ext cx="1285409" cy="43434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貧困と格差</a:t>
          </a:r>
        </a:p>
      </dsp:txBody>
      <dsp:txXfrm>
        <a:off x="1246157" y="0"/>
        <a:ext cx="851069" cy="434340"/>
      </dsp:txXfrm>
    </dsp:sp>
    <dsp:sp modelId="{C3BE564E-685B-4E18-A302-704749F2FFA2}">
      <dsp:nvSpPr>
        <dsp:cNvPr id="0" name=""/>
        <dsp:cNvSpPr/>
      </dsp:nvSpPr>
      <dsp:spPr>
        <a:xfrm>
          <a:off x="2057315" y="0"/>
          <a:ext cx="1285409" cy="43434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国連弁当　</a:t>
          </a:r>
          <a:r>
            <a:rPr kumimoji="1" lang="ja-JP" altLang="en-US" sz="1000" kern="1200"/>
            <a:t>模擬国連導入</a:t>
          </a:r>
        </a:p>
      </dsp:txBody>
      <dsp:txXfrm>
        <a:off x="2274485" y="0"/>
        <a:ext cx="851069" cy="434340"/>
      </dsp:txXfrm>
    </dsp:sp>
    <dsp:sp modelId="{0A99940C-B80A-43E8-9AA8-260D24B14161}">
      <dsp:nvSpPr>
        <dsp:cNvPr id="0" name=""/>
        <dsp:cNvSpPr/>
      </dsp:nvSpPr>
      <dsp:spPr>
        <a:xfrm>
          <a:off x="3085642" y="0"/>
          <a:ext cx="1285409" cy="43434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難民問題　</a:t>
          </a:r>
          <a:r>
            <a:rPr kumimoji="1" lang="ja-JP" altLang="en-US" sz="1050" kern="1200"/>
            <a:t>模擬国連</a:t>
          </a:r>
        </a:p>
      </dsp:txBody>
      <dsp:txXfrm>
        <a:off x="3302812" y="0"/>
        <a:ext cx="851069" cy="434340"/>
      </dsp:txXfrm>
    </dsp:sp>
    <dsp:sp modelId="{24376A75-4CC6-46F7-B6F3-6373A7808F77}">
      <dsp:nvSpPr>
        <dsp:cNvPr id="0" name=""/>
        <dsp:cNvSpPr/>
      </dsp:nvSpPr>
      <dsp:spPr>
        <a:xfrm>
          <a:off x="4113970" y="0"/>
          <a:ext cx="1285409" cy="43434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32004" rIns="16002" bIns="32004"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食糧問題　</a:t>
          </a:r>
          <a:r>
            <a:rPr kumimoji="1" lang="ja-JP" altLang="en-US" sz="1050" kern="1200"/>
            <a:t>模擬国連</a:t>
          </a:r>
        </a:p>
      </dsp:txBody>
      <dsp:txXfrm>
        <a:off x="4331140" y="0"/>
        <a:ext cx="851069" cy="434340"/>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453</Words>
  <Characters>2585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 suzuki</dc:creator>
  <cp:keywords/>
  <dc:description/>
  <cp:lastModifiedBy>鈴木 精</cp:lastModifiedBy>
  <cp:revision>2</cp:revision>
  <dcterms:created xsi:type="dcterms:W3CDTF">2021-02-17T05:18:00Z</dcterms:created>
  <dcterms:modified xsi:type="dcterms:W3CDTF">2021-02-17T05:18:00Z</dcterms:modified>
</cp:coreProperties>
</file>